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Reglas de Nomenclatura</w:t>
      </w:r>
    </w:p>
    <w:p>
      <w:r>
        <w:rPr>
          <w:color w:val="5C6B7A"/>
          <w:sz w:val="21"/>
        </w:rPr>
        <w:t>Template del capítulo 4. Escríbelas una vez y aplícalas siempre.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Por qué existe este documento</w:t>
      </w:r>
    </w:p>
    <w:p>
      <w:r>
        <w:t>Basura entra, basura sale. La mitad de los duplicados nacen porque cada quien escribe como quiere. Estas reglas se definen una vez y se validan en el sistema.</w:t>
      </w:r>
    </w:p>
    <w:p>
      <w:r>
        <w:rPr>
          <w:b/>
          <w:color w:val="D8500F"/>
          <w:sz w:val="26"/>
        </w:rPr>
        <w:t>Clientes</w:t>
      </w:r>
    </w:p>
    <w:p>
      <w:r>
        <w:rPr>
          <w:i/>
          <w:sz w:val="19"/>
        </w:rPr>
        <w:t>Referencia: Razón social completa, sin abreviaturas. Mayúscula inicial. Sin puntos en las siglas.</w:t>
      </w:r>
    </w:p>
    <w:p>
      <w:r>
        <w:rPr>
          <w:b/>
          <w:sz w:val="21"/>
        </w:rPr>
        <w:t>Nuestra regla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Ejemplo correcto / incorrecto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Productos</w:t>
      </w:r>
    </w:p>
    <w:p>
      <w:r>
        <w:rPr>
          <w:i/>
          <w:sz w:val="19"/>
        </w:rPr>
        <w:t>Referencia: Código + descripción + presentación. Unidad de medida siempre explícita.</w:t>
      </w:r>
    </w:p>
    <w:p>
      <w:r>
        <w:rPr>
          <w:b/>
          <w:sz w:val="21"/>
        </w:rPr>
        <w:t>Nuestra regla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Ejemplo correcto / incorrecto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Proveedores</w:t>
      </w:r>
    </w:p>
    <w:p>
      <w:r>
        <w:rPr>
          <w:i/>
          <w:sz w:val="19"/>
        </w:rPr>
        <w:t>Referencia: Igual que clientes. RFC obligatorio antes de dar de alta.</w:t>
      </w:r>
    </w:p>
    <w:p>
      <w:r>
        <w:rPr>
          <w:b/>
          <w:sz w:val="21"/>
        </w:rPr>
        <w:t>Nuestra regla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Ejemplo correcto / incorrecto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Documentos</w:t>
      </w:r>
    </w:p>
    <w:p>
      <w:r>
        <w:rPr>
          <w:i/>
          <w:sz w:val="19"/>
        </w:rPr>
        <w:t>Referencia: TIPO-AÑO-CONSECUTIVO. Nada de "FINAL_v3_definitivo".</w:t>
      </w:r>
    </w:p>
    <w:p>
      <w:r>
        <w:rPr>
          <w:b/>
          <w:sz w:val="21"/>
        </w:rPr>
        <w:t>Nuestra regla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Ejemplo correcto / incorrecto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Almacenes y ubicaciones</w:t>
      </w:r>
    </w:p>
    <w:p>
      <w:r>
        <w:rPr>
          <w:i/>
          <w:sz w:val="19"/>
        </w:rPr>
        <w:t>Referencia: Código corto estable. El nombre puede cambiar; el código no.</w:t>
      </w:r>
    </w:p>
    <w:p>
      <w:r>
        <w:rPr>
          <w:b/>
          <w:sz w:val="21"/>
        </w:rPr>
        <w:t>Nuestra regla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Ejemplo correcto / incorrecto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Quién la hace cumplir</w:t>
      </w:r>
    </w:p>
    <w:p>
      <w:r>
        <w:rPr>
          <w:b/>
          <w:sz w:val="21"/>
        </w:rPr>
        <w:t>Responsable y cómo se valida en el sistema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