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71F26"/>
          <w:sz w:val="40"/>
        </w:rPr>
        <w:t>Plan de Contingencia</w:t>
      </w:r>
    </w:p>
    <w:p>
      <w:r>
        <w:rPr>
          <w:color w:val="5C6B7A"/>
          <w:sz w:val="21"/>
        </w:rPr>
        <w:t>Template del capítulo 12. Se escribe ANTES del arranque, no durante.</w:t>
      </w:r>
    </w:p>
    <w:p>
      <w:r>
        <w:rPr>
          <w:i/>
          <w:color w:val="7D8B95"/>
          <w:sz w:val="17"/>
        </w:rPr>
        <w:t>Una Empresa Sin Héroes · Israel Arias · erphyx.com</w:t>
      </w:r>
    </w:p>
    <w:p>
      <w:r>
        <w:rPr>
          <w:b/>
          <w:color w:val="D8500F"/>
          <w:sz w:val="26"/>
        </w:rPr>
        <w:t>Para qué sirve</w:t>
      </w:r>
    </w:p>
    <w:p>
      <w:r>
        <w:t>Si el arranque sale mal, nadie improvisa: se abre este documento. Imprímelo y tenlo a la mano el día del go-live.</w:t>
      </w:r>
    </w:p>
    <w:p>
      <w:r>
        <w:rPr>
          <w:b/>
          <w:color w:val="D8500F"/>
          <w:sz w:val="26"/>
        </w:rPr>
        <w:t>Criterio para volver atrás</w:t>
      </w:r>
    </w:p>
    <w:p>
      <w:r>
        <w:rPr>
          <w:b/>
          <w:sz w:val="21"/>
        </w:rPr>
        <w:t>¿Qué tendría que pasar para regresar al sistema anterior?</w:t>
      </w:r>
    </w:p>
    <w:p>
      <w:r>
        <w:rPr>
          <w:i/>
          <w:color w:val="7D8B95"/>
          <w:sz w:val="18"/>
        </w:rPr>
        <w:t>Con umbral concreto: "más de X pedidos detenidos por más de Y horas".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Quién toma esa decisión</w:t>
      </w:r>
    </w:p>
    <w:p>
      <w:r>
        <w:rPr>
          <w:i/>
          <w:color w:val="7D8B95"/>
          <w:sz w:val="18"/>
        </w:rPr>
        <w:t>Una sola persona, con nombre.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Cómo se regresa</w:t>
      </w:r>
    </w:p>
    <w:p>
      <w:r>
        <w:rPr>
          <w:b/>
          <w:sz w:val="21"/>
        </w:rPr>
        <w:t>Pasos exactos para volver a operar como antes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sz w:val="21"/>
        </w:rPr>
        <w:t>Dónde está el respaldo y quién lo restaura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Operación manual mientras tanto</w:t>
      </w:r>
    </w:p>
    <w:p>
      <w:r>
        <w:rPr>
          <w:b/>
          <w:sz w:val="21"/>
        </w:rPr>
        <w:t>Cómo se factura, se surte y se cobra sin sistema</w:t>
      </w:r>
    </w:p>
    <w:p>
      <w:r>
        <w:rPr>
          <w:i/>
          <w:color w:val="7D8B95"/>
          <w:sz w:val="18"/>
        </w:rPr>
        <w:t>Formatos en papel listos e impresos.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A quién se avisa</w:t>
      </w:r>
    </w:p>
    <w:p>
      <w:r>
        <w:rPr>
          <w:b/>
          <w:sz w:val="21"/>
        </w:rPr>
        <w:t>Clientes, proveedores, equipo · quién avisa y con qué mensaje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rPr>
          <w:b/>
          <w:color w:val="D8500F"/>
          <w:sz w:val="26"/>
        </w:rPr>
        <w:t>Contactos de emergencia</w:t>
      </w:r>
    </w:p>
    <w:p>
      <w:r>
        <w:rPr>
          <w:b/>
          <w:sz w:val="21"/>
        </w:rPr>
        <w:t>Proveedor del sistema, soporte interno, responsable de datos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